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7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250"/>
        <w:gridCol w:w="1620"/>
        <w:gridCol w:w="1530"/>
        <w:gridCol w:w="270"/>
        <w:gridCol w:w="2430"/>
        <w:gridCol w:w="1890"/>
      </w:tblGrid>
      <w:tr w:rsidR="001B5FAC" w:rsidRPr="001E3547" w14:paraId="64D92B7F" w14:textId="77777777" w:rsidTr="001B5FAC">
        <w:trPr>
          <w:trHeight w:val="1439"/>
        </w:trPr>
        <w:tc>
          <w:tcPr>
            <w:tcW w:w="3330" w:type="dxa"/>
            <w:gridSpan w:val="2"/>
            <w:vMerge w:val="restart"/>
          </w:tcPr>
          <w:p w14:paraId="63C488FB" w14:textId="377DE2A9" w:rsidR="001B5FAC" w:rsidRPr="001E3547" w:rsidRDefault="001B5FAC" w:rsidP="001B5FAC">
            <w:pPr>
              <w:jc w:val="center"/>
              <w:rPr>
                <w:rFonts w:ascii="Arial" w:hAnsi="Arial" w:cs="Arial"/>
              </w:rPr>
            </w:pPr>
            <w:r w:rsidRPr="001E3547">
              <w:rPr>
                <w:rFonts w:ascii="Arial" w:hAnsi="Arial" w:cs="Arial"/>
                <w:noProof/>
              </w:rPr>
              <w:br/>
            </w:r>
            <w:r w:rsidRPr="001E3547">
              <w:rPr>
                <w:rFonts w:ascii="Arial" w:hAnsi="Arial" w:cs="Arial"/>
                <w:noProof/>
              </w:rPr>
              <w:drawing>
                <wp:inline distT="0" distB="0" distL="0" distR="0" wp14:anchorId="29664042" wp14:editId="11D6AD68">
                  <wp:extent cx="1733576" cy="1423358"/>
                  <wp:effectExtent l="0" t="0" r="0" b="5715"/>
                  <wp:docPr id="842005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05353"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576" cy="1423358"/>
                          </a:xfrm>
                          <a:prstGeom prst="rect">
                            <a:avLst/>
                          </a:prstGeom>
                        </pic:spPr>
                      </pic:pic>
                    </a:graphicData>
                  </a:graphic>
                </wp:inline>
              </w:drawing>
            </w:r>
          </w:p>
        </w:tc>
        <w:tc>
          <w:tcPr>
            <w:tcW w:w="7740" w:type="dxa"/>
            <w:gridSpan w:val="5"/>
          </w:tcPr>
          <w:p w14:paraId="61506901" w14:textId="30B778B9" w:rsidR="001B5FAC" w:rsidRPr="001E3547" w:rsidRDefault="001B5FAC" w:rsidP="001B5FAC">
            <w:pPr>
              <w:rPr>
                <w:rFonts w:ascii="Arial" w:hAnsi="Arial" w:cs="Arial"/>
                <w:sz w:val="112"/>
                <w:szCs w:val="112"/>
              </w:rPr>
            </w:pPr>
            <w:r w:rsidRPr="001E3547">
              <w:rPr>
                <w:rFonts w:ascii="Arial" w:hAnsi="Arial" w:cs="Arial"/>
                <w:b/>
                <w:bCs/>
                <w:color w:val="0093B2"/>
                <w:sz w:val="112"/>
                <w:szCs w:val="112"/>
              </w:rPr>
              <w:t>News Release</w:t>
            </w:r>
          </w:p>
        </w:tc>
      </w:tr>
      <w:tr w:rsidR="001B5FAC" w:rsidRPr="001E3547" w14:paraId="7B90EEB7" w14:textId="77777777" w:rsidTr="001B5FAC">
        <w:trPr>
          <w:trHeight w:val="1148"/>
        </w:trPr>
        <w:tc>
          <w:tcPr>
            <w:tcW w:w="3330" w:type="dxa"/>
            <w:gridSpan w:val="2"/>
            <w:vMerge/>
          </w:tcPr>
          <w:p w14:paraId="3C6FD904" w14:textId="77777777" w:rsidR="001B5FAC" w:rsidRPr="001E3547" w:rsidRDefault="001B5FAC">
            <w:pPr>
              <w:rPr>
                <w:rFonts w:ascii="Arial" w:hAnsi="Arial" w:cs="Arial"/>
                <w:noProof/>
              </w:rPr>
            </w:pPr>
          </w:p>
        </w:tc>
        <w:tc>
          <w:tcPr>
            <w:tcW w:w="3420" w:type="dxa"/>
            <w:gridSpan w:val="3"/>
          </w:tcPr>
          <w:p w14:paraId="0C3CC998" w14:textId="77777777" w:rsidR="001B5FAC" w:rsidRPr="001E3547" w:rsidRDefault="001B5FAC" w:rsidP="001B5FAC">
            <w:pPr>
              <w:ind w:left="159"/>
              <w:rPr>
                <w:rFonts w:ascii="Arial" w:hAnsi="Arial" w:cs="Arial"/>
                <w:b/>
                <w:bCs/>
                <w:color w:val="0093B2"/>
                <w:sz w:val="18"/>
                <w:szCs w:val="18"/>
              </w:rPr>
            </w:pPr>
            <w:r w:rsidRPr="001E3547">
              <w:rPr>
                <w:rFonts w:ascii="Arial" w:hAnsi="Arial" w:cs="Arial"/>
                <w:b/>
                <w:bCs/>
                <w:color w:val="0093B2"/>
                <w:sz w:val="18"/>
                <w:szCs w:val="18"/>
              </w:rPr>
              <w:t>County Commission</w:t>
            </w:r>
          </w:p>
          <w:p w14:paraId="130E94E7" w14:textId="23BA420F" w:rsidR="001B5FAC" w:rsidRPr="001E3547" w:rsidRDefault="00063DE8" w:rsidP="001B5FAC">
            <w:pPr>
              <w:ind w:left="159"/>
              <w:rPr>
                <w:rFonts w:ascii="Arial" w:hAnsi="Arial" w:cs="Arial"/>
                <w:color w:val="232222"/>
                <w:sz w:val="18"/>
                <w:szCs w:val="24"/>
              </w:rPr>
            </w:pPr>
            <w:r>
              <w:rPr>
                <w:rFonts w:ascii="Arial" w:hAnsi="Arial" w:cs="Arial"/>
                <w:color w:val="232222"/>
                <w:sz w:val="18"/>
                <w:szCs w:val="24"/>
              </w:rPr>
              <w:t>Tick Segerblom</w:t>
            </w:r>
            <w:r w:rsidR="001B5FAC" w:rsidRPr="001E3547">
              <w:rPr>
                <w:rFonts w:ascii="Arial" w:hAnsi="Arial" w:cs="Arial"/>
                <w:color w:val="232222"/>
                <w:sz w:val="18"/>
                <w:szCs w:val="24"/>
              </w:rPr>
              <w:t>, Chairman</w:t>
            </w:r>
          </w:p>
          <w:p w14:paraId="31731CBD" w14:textId="137A246F" w:rsidR="001B5FAC" w:rsidRPr="001E3547" w:rsidRDefault="00063DE8" w:rsidP="001B5FAC">
            <w:pPr>
              <w:ind w:left="159"/>
              <w:rPr>
                <w:rFonts w:ascii="Arial" w:hAnsi="Arial" w:cs="Arial"/>
                <w:color w:val="232222"/>
                <w:sz w:val="18"/>
                <w:szCs w:val="24"/>
              </w:rPr>
            </w:pPr>
            <w:r>
              <w:rPr>
                <w:rFonts w:ascii="Arial" w:hAnsi="Arial" w:cs="Arial"/>
                <w:color w:val="232222"/>
                <w:sz w:val="18"/>
                <w:szCs w:val="24"/>
              </w:rPr>
              <w:t>William McCurdy II</w:t>
            </w:r>
            <w:r w:rsidR="001B5FAC" w:rsidRPr="001E3547">
              <w:rPr>
                <w:rFonts w:ascii="Arial" w:hAnsi="Arial" w:cs="Arial"/>
                <w:color w:val="232222"/>
                <w:sz w:val="18"/>
                <w:szCs w:val="24"/>
              </w:rPr>
              <w:t>, Vice Chairman</w:t>
            </w:r>
          </w:p>
          <w:p w14:paraId="282248B1" w14:textId="461E938F" w:rsidR="001B5FAC" w:rsidRPr="001E3547" w:rsidRDefault="00063DE8" w:rsidP="001B5FAC">
            <w:pPr>
              <w:ind w:left="159"/>
              <w:rPr>
                <w:rFonts w:ascii="Arial" w:hAnsi="Arial" w:cs="Arial"/>
                <w:color w:val="232222"/>
                <w:sz w:val="18"/>
                <w:szCs w:val="24"/>
              </w:rPr>
            </w:pPr>
            <w:r>
              <w:rPr>
                <w:rFonts w:ascii="Arial" w:hAnsi="Arial" w:cs="Arial"/>
                <w:color w:val="232222"/>
                <w:sz w:val="18"/>
                <w:szCs w:val="24"/>
              </w:rPr>
              <w:t xml:space="preserve">Michael </w:t>
            </w:r>
            <w:proofErr w:type="spellStart"/>
            <w:r>
              <w:rPr>
                <w:rFonts w:ascii="Arial" w:hAnsi="Arial" w:cs="Arial"/>
                <w:color w:val="232222"/>
                <w:sz w:val="18"/>
                <w:szCs w:val="24"/>
              </w:rPr>
              <w:t>Naft</w:t>
            </w:r>
            <w:proofErr w:type="spellEnd"/>
          </w:p>
          <w:p w14:paraId="29E554A8" w14:textId="6D78BF0E" w:rsidR="001B5FAC" w:rsidRPr="001E3547" w:rsidRDefault="001B5FAC" w:rsidP="001B5FAC">
            <w:pPr>
              <w:ind w:left="159"/>
              <w:rPr>
                <w:rFonts w:ascii="Arial" w:hAnsi="Arial" w:cs="Arial"/>
                <w:color w:val="232222"/>
                <w:sz w:val="18"/>
                <w:szCs w:val="24"/>
              </w:rPr>
            </w:pPr>
            <w:r w:rsidRPr="001E3547">
              <w:rPr>
                <w:rFonts w:ascii="Arial" w:hAnsi="Arial" w:cs="Arial"/>
                <w:color w:val="232222"/>
                <w:sz w:val="18"/>
                <w:szCs w:val="24"/>
              </w:rPr>
              <w:t>Marilyn Kirkpatrick</w:t>
            </w:r>
          </w:p>
        </w:tc>
        <w:tc>
          <w:tcPr>
            <w:tcW w:w="2430" w:type="dxa"/>
          </w:tcPr>
          <w:p w14:paraId="57D487F2" w14:textId="77777777" w:rsidR="001B5FAC" w:rsidRPr="001E3547" w:rsidRDefault="001B5FAC" w:rsidP="00E51A93">
            <w:pPr>
              <w:rPr>
                <w:rFonts w:ascii="Arial" w:hAnsi="Arial" w:cs="Arial"/>
                <w:b/>
                <w:bCs/>
                <w:color w:val="0093B2"/>
                <w:sz w:val="18"/>
                <w:szCs w:val="18"/>
              </w:rPr>
            </w:pPr>
          </w:p>
          <w:p w14:paraId="60BAD909" w14:textId="722BFF15" w:rsidR="001B5FAC" w:rsidRPr="001E3547" w:rsidRDefault="00063DE8" w:rsidP="001B5FAC">
            <w:pPr>
              <w:rPr>
                <w:rFonts w:ascii="Arial" w:hAnsi="Arial" w:cs="Arial"/>
                <w:color w:val="232222"/>
                <w:sz w:val="18"/>
                <w:szCs w:val="24"/>
              </w:rPr>
            </w:pPr>
            <w:r>
              <w:rPr>
                <w:rFonts w:ascii="Arial" w:hAnsi="Arial" w:cs="Arial"/>
                <w:color w:val="232222"/>
                <w:sz w:val="18"/>
                <w:szCs w:val="24"/>
              </w:rPr>
              <w:t>Ross Miller</w:t>
            </w:r>
          </w:p>
          <w:p w14:paraId="7B252793" w14:textId="2CCB99F9" w:rsidR="001B5FAC" w:rsidRPr="001E3547" w:rsidRDefault="00063DE8" w:rsidP="001B5FAC">
            <w:pPr>
              <w:rPr>
                <w:rFonts w:ascii="Arial" w:hAnsi="Arial" w:cs="Arial"/>
                <w:color w:val="232222"/>
                <w:sz w:val="18"/>
                <w:szCs w:val="24"/>
              </w:rPr>
            </w:pPr>
            <w:r>
              <w:rPr>
                <w:rFonts w:ascii="Arial" w:hAnsi="Arial" w:cs="Arial"/>
                <w:color w:val="232222"/>
                <w:sz w:val="18"/>
                <w:szCs w:val="24"/>
              </w:rPr>
              <w:t>Justin Jones</w:t>
            </w:r>
          </w:p>
          <w:p w14:paraId="5B6C3587" w14:textId="70BD3D41" w:rsidR="001B5FAC" w:rsidRPr="001E3547" w:rsidRDefault="00063DE8" w:rsidP="001B5FAC">
            <w:pPr>
              <w:rPr>
                <w:rFonts w:ascii="Arial" w:hAnsi="Arial" w:cs="Arial"/>
                <w:color w:val="232222"/>
                <w:sz w:val="18"/>
                <w:szCs w:val="24"/>
              </w:rPr>
            </w:pPr>
            <w:r>
              <w:rPr>
                <w:rFonts w:ascii="Arial" w:hAnsi="Arial" w:cs="Arial"/>
                <w:color w:val="232222"/>
                <w:sz w:val="18"/>
                <w:szCs w:val="24"/>
              </w:rPr>
              <w:t>James B. Gibson</w:t>
            </w:r>
          </w:p>
          <w:p w14:paraId="493AFE5B" w14:textId="77777777" w:rsidR="001B5FAC" w:rsidRPr="001E3547" w:rsidRDefault="001B5FAC" w:rsidP="00E51A93">
            <w:pPr>
              <w:rPr>
                <w:rFonts w:ascii="Arial" w:hAnsi="Arial" w:cs="Arial"/>
                <w:b/>
                <w:bCs/>
                <w:color w:val="0093B2"/>
                <w:sz w:val="18"/>
                <w:szCs w:val="18"/>
              </w:rPr>
            </w:pPr>
          </w:p>
        </w:tc>
        <w:tc>
          <w:tcPr>
            <w:tcW w:w="1890" w:type="dxa"/>
          </w:tcPr>
          <w:p w14:paraId="7DC15C50" w14:textId="77777777" w:rsidR="001B5FAC" w:rsidRPr="001E3547" w:rsidRDefault="001B5FAC" w:rsidP="001B5FAC">
            <w:pPr>
              <w:rPr>
                <w:rFonts w:ascii="Arial" w:hAnsi="Arial" w:cs="Arial"/>
                <w:color w:val="232222"/>
                <w:sz w:val="18"/>
                <w:szCs w:val="18"/>
                <w:u w:val="single"/>
              </w:rPr>
            </w:pPr>
            <w:r w:rsidRPr="001E3547">
              <w:rPr>
                <w:rFonts w:ascii="Arial" w:hAnsi="Arial" w:cs="Arial"/>
                <w:b/>
                <w:bCs/>
                <w:color w:val="0093B2"/>
                <w:sz w:val="18"/>
                <w:szCs w:val="18"/>
              </w:rPr>
              <w:t>County Manager</w:t>
            </w:r>
          </w:p>
          <w:p w14:paraId="5DED8194" w14:textId="5D975BC8" w:rsidR="001B5FAC" w:rsidRPr="001E3547" w:rsidRDefault="001B5FAC" w:rsidP="001B5FAC">
            <w:pPr>
              <w:rPr>
                <w:rFonts w:ascii="Arial" w:hAnsi="Arial" w:cs="Arial"/>
                <w:b/>
                <w:bCs/>
                <w:color w:val="0093B2"/>
                <w:sz w:val="18"/>
                <w:szCs w:val="18"/>
              </w:rPr>
            </w:pPr>
            <w:r w:rsidRPr="001E3547">
              <w:rPr>
                <w:rFonts w:ascii="Arial" w:hAnsi="Arial" w:cs="Arial"/>
                <w:color w:val="232222"/>
                <w:sz w:val="18"/>
                <w:szCs w:val="24"/>
              </w:rPr>
              <w:t>Kevin Schiller</w:t>
            </w:r>
          </w:p>
        </w:tc>
      </w:tr>
      <w:tr w:rsidR="00037A24" w:rsidRPr="001E3547" w14:paraId="49F5081C" w14:textId="77777777" w:rsidTr="001B5FAC">
        <w:tc>
          <w:tcPr>
            <w:tcW w:w="11070" w:type="dxa"/>
            <w:gridSpan w:val="7"/>
            <w:shd w:val="clear" w:color="auto" w:fill="0093B2"/>
          </w:tcPr>
          <w:p w14:paraId="4874F558" w14:textId="6A87AEF3" w:rsidR="00037A24" w:rsidRPr="001E3547" w:rsidRDefault="00037A24" w:rsidP="00037A24">
            <w:pPr>
              <w:spacing w:before="120" w:after="120"/>
              <w:jc w:val="center"/>
              <w:rPr>
                <w:rFonts w:ascii="Arial" w:hAnsi="Arial" w:cs="Arial"/>
                <w:b/>
                <w:bCs/>
                <w:color w:val="FFFFFF" w:themeColor="background1"/>
              </w:rPr>
            </w:pPr>
            <w:r w:rsidRPr="001E3547">
              <w:rPr>
                <w:rFonts w:ascii="Arial" w:hAnsi="Arial" w:cs="Arial"/>
                <w:b/>
                <w:bCs/>
                <w:color w:val="FFFFFF" w:themeColor="background1"/>
              </w:rPr>
              <w:t>Office of Communications &amp; Strategy • (702) 455-3546 • FAX (702) 455-3558 • www.ClarkCountyNV.gov</w:t>
            </w:r>
          </w:p>
        </w:tc>
      </w:tr>
      <w:tr w:rsidR="00037A24" w:rsidRPr="001E3547" w14:paraId="20DD2505" w14:textId="77777777" w:rsidTr="001B5FAC">
        <w:tc>
          <w:tcPr>
            <w:tcW w:w="1080" w:type="dxa"/>
          </w:tcPr>
          <w:p w14:paraId="7A6682B2" w14:textId="379E01C7" w:rsidR="00037A24" w:rsidRPr="001E3547" w:rsidRDefault="00037A24" w:rsidP="001B5FAC">
            <w:pPr>
              <w:spacing w:before="120"/>
              <w:jc w:val="right"/>
              <w:rPr>
                <w:rFonts w:ascii="Arial" w:hAnsi="Arial" w:cs="Arial"/>
                <w:sz w:val="20"/>
                <w:szCs w:val="20"/>
              </w:rPr>
            </w:pPr>
            <w:r w:rsidRPr="001E3547">
              <w:rPr>
                <w:rFonts w:ascii="Arial" w:hAnsi="Arial" w:cs="Arial"/>
                <w:b/>
                <w:bCs/>
                <w:color w:val="0093B2"/>
                <w:sz w:val="18"/>
                <w:szCs w:val="18"/>
              </w:rPr>
              <w:t>Contact</w:t>
            </w:r>
          </w:p>
        </w:tc>
        <w:tc>
          <w:tcPr>
            <w:tcW w:w="3870" w:type="dxa"/>
            <w:gridSpan w:val="2"/>
          </w:tcPr>
          <w:p w14:paraId="48E48641" w14:textId="081F04BB" w:rsidR="00037A24" w:rsidRPr="001E3547" w:rsidRDefault="001105F9" w:rsidP="001B5FAC">
            <w:pPr>
              <w:spacing w:before="120"/>
              <w:rPr>
                <w:rFonts w:ascii="Arial" w:hAnsi="Arial" w:cs="Arial"/>
                <w:sz w:val="20"/>
                <w:szCs w:val="20"/>
              </w:rPr>
            </w:pPr>
            <w:r>
              <w:rPr>
                <w:rFonts w:ascii="Arial" w:hAnsi="Arial" w:cs="Arial"/>
                <w:sz w:val="20"/>
                <w:szCs w:val="20"/>
              </w:rPr>
              <w:t>Judge Harmony Letizia</w:t>
            </w:r>
          </w:p>
        </w:tc>
        <w:tc>
          <w:tcPr>
            <w:tcW w:w="1530" w:type="dxa"/>
          </w:tcPr>
          <w:p w14:paraId="49B0E584" w14:textId="2D4972F7" w:rsidR="00037A24" w:rsidRPr="001E3547" w:rsidRDefault="00492747" w:rsidP="001B5FAC">
            <w:pPr>
              <w:spacing w:before="120"/>
              <w:jc w:val="right"/>
              <w:rPr>
                <w:rFonts w:ascii="Arial" w:hAnsi="Arial" w:cs="Arial"/>
                <w:sz w:val="20"/>
                <w:szCs w:val="20"/>
              </w:rPr>
            </w:pPr>
            <w:r>
              <w:rPr>
                <w:rFonts w:ascii="Arial" w:hAnsi="Arial" w:cs="Arial"/>
                <w:b/>
                <w:bCs/>
                <w:color w:val="0093B2"/>
                <w:sz w:val="18"/>
                <w:szCs w:val="18"/>
              </w:rPr>
              <w:t>Phone</w:t>
            </w:r>
          </w:p>
        </w:tc>
        <w:tc>
          <w:tcPr>
            <w:tcW w:w="4590" w:type="dxa"/>
            <w:gridSpan w:val="3"/>
          </w:tcPr>
          <w:p w14:paraId="2261E6BA" w14:textId="3C3E2298" w:rsidR="00037A24" w:rsidRPr="001E3547" w:rsidRDefault="00037A24" w:rsidP="001B5FAC">
            <w:pPr>
              <w:spacing w:before="120"/>
              <w:rPr>
                <w:rFonts w:ascii="Arial" w:hAnsi="Arial" w:cs="Arial"/>
                <w:sz w:val="20"/>
                <w:szCs w:val="20"/>
              </w:rPr>
            </w:pPr>
            <w:r w:rsidRPr="001E3547">
              <w:rPr>
                <w:rFonts w:ascii="Arial" w:hAnsi="Arial" w:cs="Arial"/>
                <w:sz w:val="20"/>
                <w:szCs w:val="20"/>
              </w:rPr>
              <w:t>702-</w:t>
            </w:r>
            <w:r w:rsidR="001105F9">
              <w:rPr>
                <w:rFonts w:ascii="Arial" w:hAnsi="Arial" w:cs="Arial"/>
                <w:sz w:val="20"/>
                <w:szCs w:val="20"/>
              </w:rPr>
              <w:t>671</w:t>
            </w:r>
            <w:r w:rsidR="00E04A93">
              <w:rPr>
                <w:rFonts w:ascii="Arial" w:hAnsi="Arial" w:cs="Arial"/>
                <w:sz w:val="20"/>
                <w:szCs w:val="20"/>
              </w:rPr>
              <w:t>-3361</w:t>
            </w:r>
          </w:p>
        </w:tc>
      </w:tr>
      <w:tr w:rsidR="00037A24" w:rsidRPr="001E3547" w14:paraId="13F4B40E" w14:textId="77777777" w:rsidTr="001B5FAC">
        <w:tc>
          <w:tcPr>
            <w:tcW w:w="1080" w:type="dxa"/>
          </w:tcPr>
          <w:p w14:paraId="5EE1F42D" w14:textId="77777777" w:rsidR="00037A24" w:rsidRPr="001E3547" w:rsidRDefault="00037A24" w:rsidP="001B5FAC">
            <w:pPr>
              <w:spacing w:after="120"/>
              <w:jc w:val="right"/>
              <w:rPr>
                <w:rFonts w:ascii="Arial" w:hAnsi="Arial" w:cs="Arial"/>
                <w:sz w:val="20"/>
                <w:szCs w:val="20"/>
              </w:rPr>
            </w:pPr>
          </w:p>
        </w:tc>
        <w:tc>
          <w:tcPr>
            <w:tcW w:w="3870" w:type="dxa"/>
            <w:gridSpan w:val="2"/>
          </w:tcPr>
          <w:p w14:paraId="7A80734A" w14:textId="026EE25A" w:rsidR="00037A24" w:rsidRPr="001E3547" w:rsidRDefault="00037A24" w:rsidP="001B5FAC">
            <w:pPr>
              <w:spacing w:after="120"/>
              <w:rPr>
                <w:rFonts w:ascii="Arial" w:hAnsi="Arial" w:cs="Arial"/>
                <w:i/>
                <w:iCs/>
                <w:sz w:val="20"/>
                <w:szCs w:val="20"/>
              </w:rPr>
            </w:pPr>
          </w:p>
        </w:tc>
        <w:tc>
          <w:tcPr>
            <w:tcW w:w="1530" w:type="dxa"/>
          </w:tcPr>
          <w:p w14:paraId="1D614781" w14:textId="3C533FFE" w:rsidR="00037A24" w:rsidRPr="001E3547" w:rsidRDefault="00037A24" w:rsidP="001B5FAC">
            <w:pPr>
              <w:spacing w:after="120"/>
              <w:jc w:val="right"/>
              <w:rPr>
                <w:rFonts w:ascii="Arial" w:hAnsi="Arial" w:cs="Arial"/>
                <w:sz w:val="20"/>
                <w:szCs w:val="20"/>
              </w:rPr>
            </w:pPr>
            <w:r w:rsidRPr="001E3547">
              <w:rPr>
                <w:rFonts w:ascii="Arial" w:hAnsi="Arial" w:cs="Arial"/>
                <w:b/>
                <w:bCs/>
                <w:color w:val="0093B2"/>
                <w:sz w:val="18"/>
                <w:szCs w:val="18"/>
              </w:rPr>
              <w:t>Email</w:t>
            </w:r>
          </w:p>
        </w:tc>
        <w:tc>
          <w:tcPr>
            <w:tcW w:w="4590" w:type="dxa"/>
            <w:gridSpan w:val="3"/>
          </w:tcPr>
          <w:p w14:paraId="3800DB95" w14:textId="2A1516B6" w:rsidR="00037A24" w:rsidRPr="001E3547" w:rsidRDefault="00492747" w:rsidP="001B5FAC">
            <w:pPr>
              <w:spacing w:after="120"/>
              <w:rPr>
                <w:rFonts w:ascii="Arial" w:hAnsi="Arial" w:cs="Arial"/>
                <w:sz w:val="20"/>
                <w:szCs w:val="20"/>
              </w:rPr>
            </w:pPr>
            <w:r>
              <w:rPr>
                <w:rFonts w:ascii="Arial" w:hAnsi="Arial" w:cs="Arial"/>
                <w:sz w:val="20"/>
                <w:szCs w:val="20"/>
              </w:rPr>
              <w:t>LVJCdepartment3@clarkcountynv.gov</w:t>
            </w:r>
          </w:p>
        </w:tc>
      </w:tr>
      <w:tr w:rsidR="00037A24" w:rsidRPr="001E3547" w14:paraId="4072B711" w14:textId="77777777" w:rsidTr="001B5FAC">
        <w:tc>
          <w:tcPr>
            <w:tcW w:w="4950" w:type="dxa"/>
            <w:gridSpan w:val="3"/>
            <w:shd w:val="clear" w:color="auto" w:fill="DBF6F9"/>
          </w:tcPr>
          <w:p w14:paraId="6DF949D3" w14:textId="1EA736EA" w:rsidR="00037A24" w:rsidRPr="001E3547" w:rsidRDefault="00037A24" w:rsidP="00E40AE8">
            <w:pPr>
              <w:spacing w:before="120" w:after="120"/>
              <w:rPr>
                <w:rFonts w:ascii="Arial" w:hAnsi="Arial" w:cs="Arial"/>
                <w:b/>
                <w:bCs/>
                <w:sz w:val="28"/>
                <w:szCs w:val="28"/>
              </w:rPr>
            </w:pPr>
            <w:r w:rsidRPr="001E3547">
              <w:rPr>
                <w:rFonts w:ascii="Arial" w:hAnsi="Arial" w:cs="Arial"/>
                <w:b/>
                <w:bCs/>
                <w:sz w:val="28"/>
                <w:szCs w:val="28"/>
              </w:rPr>
              <w:t>For Immediate Release</w:t>
            </w:r>
          </w:p>
        </w:tc>
        <w:tc>
          <w:tcPr>
            <w:tcW w:w="6120" w:type="dxa"/>
            <w:gridSpan w:val="4"/>
            <w:shd w:val="clear" w:color="auto" w:fill="DBF6F9"/>
          </w:tcPr>
          <w:p w14:paraId="74035F7A" w14:textId="57A83FC8" w:rsidR="00037A24" w:rsidRPr="001E3547" w:rsidRDefault="00E40AE8" w:rsidP="002667EB">
            <w:pPr>
              <w:spacing w:before="120" w:after="120"/>
              <w:jc w:val="center"/>
              <w:rPr>
                <w:rFonts w:ascii="Arial" w:hAnsi="Arial" w:cs="Arial"/>
                <w:b/>
                <w:bCs/>
                <w:sz w:val="28"/>
                <w:szCs w:val="28"/>
              </w:rPr>
            </w:pPr>
            <w:r>
              <w:rPr>
                <w:rFonts w:ascii="Arial" w:hAnsi="Arial" w:cs="Arial"/>
                <w:b/>
                <w:bCs/>
                <w:sz w:val="28"/>
                <w:szCs w:val="28"/>
              </w:rPr>
              <w:t xml:space="preserve">                              Wednesday</w:t>
            </w:r>
            <w:r w:rsidR="00037A24" w:rsidRPr="001E3547">
              <w:rPr>
                <w:rFonts w:ascii="Arial" w:hAnsi="Arial" w:cs="Arial"/>
                <w:b/>
                <w:bCs/>
                <w:sz w:val="28"/>
                <w:szCs w:val="28"/>
              </w:rPr>
              <w:t xml:space="preserve">, </w:t>
            </w:r>
            <w:r w:rsidR="00063DE8">
              <w:rPr>
                <w:rFonts w:ascii="Arial" w:hAnsi="Arial" w:cs="Arial"/>
                <w:b/>
                <w:bCs/>
                <w:sz w:val="28"/>
                <w:szCs w:val="28"/>
              </w:rPr>
              <w:t>Oct</w:t>
            </w:r>
            <w:r w:rsidR="00DA73B5">
              <w:rPr>
                <w:rFonts w:ascii="Arial" w:hAnsi="Arial" w:cs="Arial"/>
                <w:b/>
                <w:bCs/>
                <w:sz w:val="28"/>
                <w:szCs w:val="28"/>
              </w:rPr>
              <w:t>.</w:t>
            </w:r>
            <w:r w:rsidR="00422E18">
              <w:rPr>
                <w:rFonts w:ascii="Arial" w:hAnsi="Arial" w:cs="Arial"/>
                <w:b/>
                <w:bCs/>
                <w:sz w:val="28"/>
                <w:szCs w:val="28"/>
              </w:rPr>
              <w:t xml:space="preserve"> 1</w:t>
            </w:r>
            <w:r w:rsidR="00063DE8">
              <w:rPr>
                <w:rFonts w:ascii="Arial" w:hAnsi="Arial" w:cs="Arial"/>
                <w:b/>
                <w:bCs/>
                <w:sz w:val="28"/>
                <w:szCs w:val="28"/>
              </w:rPr>
              <w:t>6</w:t>
            </w:r>
            <w:r w:rsidR="00037A24" w:rsidRPr="001E3547">
              <w:rPr>
                <w:rFonts w:ascii="Arial" w:hAnsi="Arial" w:cs="Arial"/>
                <w:b/>
                <w:bCs/>
                <w:sz w:val="28"/>
                <w:szCs w:val="28"/>
              </w:rPr>
              <w:t>, 20</w:t>
            </w:r>
            <w:r>
              <w:rPr>
                <w:rFonts w:ascii="Arial" w:hAnsi="Arial" w:cs="Arial"/>
                <w:b/>
                <w:bCs/>
                <w:sz w:val="28"/>
                <w:szCs w:val="28"/>
              </w:rPr>
              <w:t>2</w:t>
            </w:r>
            <w:r w:rsidR="00063DE8">
              <w:rPr>
                <w:rFonts w:ascii="Arial" w:hAnsi="Arial" w:cs="Arial"/>
                <w:b/>
                <w:bCs/>
                <w:sz w:val="28"/>
                <w:szCs w:val="28"/>
              </w:rPr>
              <w:t>4</w:t>
            </w:r>
          </w:p>
        </w:tc>
      </w:tr>
    </w:tbl>
    <w:p w14:paraId="2E6649BF" w14:textId="41A3454D" w:rsidR="002667EB" w:rsidRPr="00E6464A" w:rsidRDefault="001105F9" w:rsidP="00E6464A">
      <w:pPr>
        <w:spacing w:before="120" w:after="0" w:line="240" w:lineRule="auto"/>
        <w:ind w:left="-806"/>
        <w:jc w:val="center"/>
        <w:rPr>
          <w:rFonts w:ascii="Arial" w:hAnsi="Arial" w:cs="Arial"/>
          <w:b/>
          <w:bCs/>
          <w:sz w:val="32"/>
          <w:szCs w:val="32"/>
        </w:rPr>
      </w:pPr>
      <w:r w:rsidRPr="001105F9">
        <w:rPr>
          <w:rFonts w:ascii="Arial" w:hAnsi="Arial" w:cs="Arial"/>
          <w:b/>
          <w:bCs/>
          <w:sz w:val="32"/>
          <w:szCs w:val="32"/>
        </w:rPr>
        <w:t>Las Vegas Justice Court Veterans Treatment Court Graduation</w:t>
      </w:r>
    </w:p>
    <w:p w14:paraId="2528020D" w14:textId="77777777" w:rsidR="002667EB" w:rsidRPr="001E3547" w:rsidRDefault="002667EB" w:rsidP="002667EB">
      <w:pPr>
        <w:spacing w:after="0" w:line="240" w:lineRule="auto"/>
        <w:ind w:left="-810"/>
        <w:rPr>
          <w:rFonts w:ascii="Arial" w:hAnsi="Arial" w:cs="Arial"/>
        </w:rPr>
      </w:pPr>
    </w:p>
    <w:p w14:paraId="4B30BB77" w14:textId="5FE8ED59" w:rsidR="00E04A93" w:rsidRDefault="00E04A93" w:rsidP="00E04A93">
      <w:pPr>
        <w:spacing w:after="0" w:line="240" w:lineRule="auto"/>
        <w:ind w:left="-810"/>
        <w:rPr>
          <w:rFonts w:ascii="Arial" w:hAnsi="Arial" w:cs="Arial"/>
        </w:rPr>
      </w:pPr>
      <w:r w:rsidRPr="00E04A93">
        <w:rPr>
          <w:rFonts w:ascii="Arial" w:hAnsi="Arial" w:cs="Arial"/>
        </w:rPr>
        <w:t xml:space="preserve">A Veterans Treatment Court Graduation and Promotion Celebration will take place on </w:t>
      </w:r>
      <w:r w:rsidRPr="00E04A93">
        <w:rPr>
          <w:rFonts w:ascii="Arial" w:hAnsi="Arial" w:cs="Arial"/>
          <w:b/>
          <w:bCs/>
        </w:rPr>
        <w:t>Wednesday, Nov</w:t>
      </w:r>
      <w:r>
        <w:rPr>
          <w:rFonts w:ascii="Arial" w:hAnsi="Arial" w:cs="Arial"/>
          <w:b/>
          <w:bCs/>
        </w:rPr>
        <w:t>.</w:t>
      </w:r>
      <w:r w:rsidRPr="00E04A93">
        <w:rPr>
          <w:rFonts w:ascii="Arial" w:hAnsi="Arial" w:cs="Arial"/>
          <w:b/>
          <w:bCs/>
        </w:rPr>
        <w:t xml:space="preserve"> </w:t>
      </w:r>
      <w:r w:rsidR="00063DE8">
        <w:rPr>
          <w:rFonts w:ascii="Arial" w:hAnsi="Arial" w:cs="Arial"/>
          <w:b/>
          <w:bCs/>
        </w:rPr>
        <w:t>13</w:t>
      </w:r>
      <w:r>
        <w:rPr>
          <w:rFonts w:ascii="Arial" w:hAnsi="Arial" w:cs="Arial"/>
          <w:b/>
          <w:bCs/>
        </w:rPr>
        <w:t xml:space="preserve"> </w:t>
      </w:r>
      <w:r w:rsidRPr="00E04A93">
        <w:rPr>
          <w:rFonts w:ascii="Arial" w:hAnsi="Arial" w:cs="Arial"/>
        </w:rPr>
        <w:t xml:space="preserve">at </w:t>
      </w:r>
    </w:p>
    <w:p w14:paraId="6B6A93E3" w14:textId="33D6D2AD" w:rsidR="00E04A93" w:rsidRPr="00E04A93" w:rsidRDefault="00E04A93" w:rsidP="00E04A93">
      <w:pPr>
        <w:spacing w:after="0" w:line="240" w:lineRule="auto"/>
        <w:ind w:left="-810"/>
        <w:rPr>
          <w:rFonts w:ascii="Arial" w:hAnsi="Arial" w:cs="Arial"/>
        </w:rPr>
      </w:pPr>
      <w:r w:rsidRPr="00E04A93">
        <w:rPr>
          <w:rFonts w:ascii="Arial" w:hAnsi="Arial" w:cs="Arial"/>
          <w:b/>
          <w:bCs/>
        </w:rPr>
        <w:t>11 a.m.</w:t>
      </w:r>
      <w:r w:rsidRPr="00E04A93">
        <w:rPr>
          <w:rFonts w:ascii="Arial" w:hAnsi="Arial" w:cs="Arial"/>
        </w:rPr>
        <w:t xml:space="preserve"> in Courtroom 8C, 8th floor, of the Regional Justice Center at 200 Lewis Ave. in downtown Las Vegas. </w:t>
      </w:r>
      <w:r w:rsidR="0082185F">
        <w:rPr>
          <w:rFonts w:ascii="Arial" w:hAnsi="Arial" w:cs="Arial"/>
        </w:rPr>
        <w:t>Marine Corps Veteran and Purple Heart recipient, Shamus Flynn</w:t>
      </w:r>
      <w:r w:rsidR="00F87570">
        <w:rPr>
          <w:rFonts w:ascii="Arial" w:hAnsi="Arial" w:cs="Arial"/>
        </w:rPr>
        <w:t>,</w:t>
      </w:r>
      <w:r w:rsidRPr="00E04A93">
        <w:rPr>
          <w:rFonts w:ascii="Arial" w:hAnsi="Arial" w:cs="Arial"/>
        </w:rPr>
        <w:t xml:space="preserve"> will be the keynote speaker.  </w:t>
      </w:r>
    </w:p>
    <w:p w14:paraId="72B84D78" w14:textId="77777777" w:rsidR="00E04A93" w:rsidRPr="00E04A93" w:rsidRDefault="00E04A93" w:rsidP="00E04A93">
      <w:pPr>
        <w:spacing w:after="0" w:line="240" w:lineRule="auto"/>
        <w:ind w:left="-810"/>
        <w:rPr>
          <w:rFonts w:ascii="Arial" w:hAnsi="Arial" w:cs="Arial"/>
        </w:rPr>
      </w:pPr>
    </w:p>
    <w:p w14:paraId="03AC31EA" w14:textId="77777777" w:rsidR="00E04A93" w:rsidRDefault="00E04A93" w:rsidP="00E04A93">
      <w:pPr>
        <w:spacing w:after="0" w:line="240" w:lineRule="auto"/>
        <w:ind w:left="-810"/>
        <w:rPr>
          <w:rFonts w:ascii="Arial" w:hAnsi="Arial" w:cs="Arial"/>
        </w:rPr>
      </w:pPr>
      <w:r w:rsidRPr="00E04A93">
        <w:rPr>
          <w:rFonts w:ascii="Arial" w:hAnsi="Arial" w:cs="Arial"/>
        </w:rPr>
        <w:t xml:space="preserve">Many veterans return from their military service with difficulty transitioning to civilian life.  This is especially true of veterans who spent time deployed in combat zones during times of conflict or war.  These men and women are among our nation’s greatest assets.  </w:t>
      </w:r>
    </w:p>
    <w:p w14:paraId="23B1D691" w14:textId="77777777" w:rsidR="00E04A93" w:rsidRDefault="00E04A93" w:rsidP="00E04A93">
      <w:pPr>
        <w:spacing w:after="0" w:line="240" w:lineRule="auto"/>
        <w:ind w:left="-810"/>
        <w:rPr>
          <w:rFonts w:ascii="Arial" w:hAnsi="Arial" w:cs="Arial"/>
        </w:rPr>
      </w:pPr>
    </w:p>
    <w:p w14:paraId="108D1C63" w14:textId="77777777" w:rsidR="00E04A93" w:rsidRDefault="00E04A93" w:rsidP="00E04A93">
      <w:pPr>
        <w:spacing w:after="0" w:line="240" w:lineRule="auto"/>
        <w:ind w:left="-810"/>
        <w:rPr>
          <w:rFonts w:ascii="Arial" w:hAnsi="Arial" w:cs="Arial"/>
        </w:rPr>
      </w:pPr>
      <w:r w:rsidRPr="00E04A93">
        <w:rPr>
          <w:rFonts w:ascii="Arial" w:hAnsi="Arial" w:cs="Arial"/>
        </w:rPr>
        <w:t xml:space="preserve">More than half of the 2.6 million veterans deployed to Iraq and Afghanistan return with mental health conditions related to their service.  One in six struggles from addiction; one in five have PTSD. Left untreated, these issues make it difficult to adjust to everyday life after they return and can lead to unemployment, homelessness, and arrest.  There are 700,000 veterans in the criminal justice system today, many of them arrested for charges directly related to trauma, addiction, or mental illness.  </w:t>
      </w:r>
    </w:p>
    <w:p w14:paraId="1EC2957F" w14:textId="77777777" w:rsidR="00E04A93" w:rsidRDefault="00E04A93" w:rsidP="00E04A93">
      <w:pPr>
        <w:spacing w:after="0" w:line="240" w:lineRule="auto"/>
        <w:ind w:left="-810"/>
        <w:rPr>
          <w:rFonts w:ascii="Arial" w:hAnsi="Arial" w:cs="Arial"/>
        </w:rPr>
      </w:pPr>
    </w:p>
    <w:p w14:paraId="2380E4EA" w14:textId="1086CF12" w:rsidR="00E04A93" w:rsidRPr="00E04A93" w:rsidRDefault="00E04A93" w:rsidP="00E04A93">
      <w:pPr>
        <w:spacing w:after="0" w:line="240" w:lineRule="auto"/>
        <w:ind w:left="-810"/>
        <w:rPr>
          <w:rFonts w:ascii="Arial" w:hAnsi="Arial" w:cs="Arial"/>
        </w:rPr>
      </w:pPr>
      <w:r w:rsidRPr="00E04A93">
        <w:rPr>
          <w:rFonts w:ascii="Arial" w:hAnsi="Arial" w:cs="Arial"/>
        </w:rPr>
        <w:t xml:space="preserve">The Veterans Treatment Court provides an alternative to incarceration that offers treatment, accountability and structure while connecting the veteran to services and benefits they have earned.  </w:t>
      </w:r>
    </w:p>
    <w:p w14:paraId="26A53428" w14:textId="77777777" w:rsidR="00E04A93" w:rsidRDefault="00E04A93" w:rsidP="00E04A93">
      <w:pPr>
        <w:spacing w:after="0" w:line="240" w:lineRule="auto"/>
        <w:ind w:left="-810"/>
        <w:rPr>
          <w:rFonts w:ascii="Arial" w:hAnsi="Arial" w:cs="Arial"/>
        </w:rPr>
      </w:pPr>
    </w:p>
    <w:p w14:paraId="22DAA346" w14:textId="29EDE634" w:rsidR="00E04A93" w:rsidRPr="00E04A93" w:rsidRDefault="00E04A93" w:rsidP="00E04A93">
      <w:pPr>
        <w:spacing w:after="0" w:line="240" w:lineRule="auto"/>
        <w:ind w:left="-810"/>
        <w:rPr>
          <w:rFonts w:ascii="Arial" w:hAnsi="Arial" w:cs="Arial"/>
        </w:rPr>
      </w:pPr>
      <w:r w:rsidRPr="00E04A93">
        <w:rPr>
          <w:rFonts w:ascii="Arial" w:hAnsi="Arial" w:cs="Arial"/>
        </w:rPr>
        <w:t xml:space="preserve">To progress and graduate from Veterans Treatment Court, each individual must have attended treatment sessions, counseling and appointments; developed goals for their future; obtained housing; be financially stable; and be drug and alcohol free for a minimum of 90 days prior to graduation.  These veterans are working hard to regain control of their lives.  We welcome members of the community to come celebrate their accomplishments.  </w:t>
      </w:r>
    </w:p>
    <w:p w14:paraId="53BC4C9F" w14:textId="77777777" w:rsidR="00E04A93" w:rsidRDefault="00E04A93" w:rsidP="00E04A93">
      <w:pPr>
        <w:spacing w:after="0" w:line="240" w:lineRule="auto"/>
        <w:ind w:left="-810"/>
        <w:rPr>
          <w:rFonts w:ascii="Arial" w:hAnsi="Arial" w:cs="Arial"/>
        </w:rPr>
      </w:pPr>
    </w:p>
    <w:p w14:paraId="0DB609CD" w14:textId="1E70C57E" w:rsidR="00E04A93" w:rsidRDefault="00E04A93" w:rsidP="00E04A93">
      <w:pPr>
        <w:spacing w:after="0" w:line="240" w:lineRule="auto"/>
        <w:ind w:left="-810"/>
        <w:rPr>
          <w:rFonts w:ascii="Arial" w:hAnsi="Arial" w:cs="Arial"/>
        </w:rPr>
      </w:pPr>
      <w:r w:rsidRPr="00E04A93">
        <w:rPr>
          <w:rFonts w:ascii="Arial" w:hAnsi="Arial" w:cs="Arial"/>
        </w:rPr>
        <w:t xml:space="preserve">Judge Harmony Letizia was appointed to </w:t>
      </w:r>
      <w:r w:rsidR="00A34C73">
        <w:rPr>
          <w:rFonts w:ascii="Arial" w:hAnsi="Arial" w:cs="Arial"/>
        </w:rPr>
        <w:t xml:space="preserve">preside </w:t>
      </w:r>
      <w:r w:rsidRPr="00E04A93">
        <w:rPr>
          <w:rFonts w:ascii="Arial" w:hAnsi="Arial" w:cs="Arial"/>
        </w:rPr>
        <w:t>over Veterans Treatment Court in March 2018 by then</w:t>
      </w:r>
      <w:r w:rsidR="00A34C73">
        <w:rPr>
          <w:rFonts w:ascii="Arial" w:hAnsi="Arial" w:cs="Arial"/>
        </w:rPr>
        <w:t>-</w:t>
      </w:r>
      <w:r w:rsidRPr="00E04A93">
        <w:rPr>
          <w:rFonts w:ascii="Arial" w:hAnsi="Arial" w:cs="Arial"/>
        </w:rPr>
        <w:t xml:space="preserve">Chief Judge Joe Bonaventure.  Prior to her judicial election, Judge Letizia represented many veterans participating in the Veterans Treatment Court Program in her capacity as a </w:t>
      </w:r>
      <w:r w:rsidR="00A34C73">
        <w:rPr>
          <w:rFonts w:ascii="Arial" w:hAnsi="Arial" w:cs="Arial"/>
        </w:rPr>
        <w:t>P</w:t>
      </w:r>
      <w:r w:rsidRPr="00E04A93">
        <w:rPr>
          <w:rFonts w:ascii="Arial" w:hAnsi="Arial" w:cs="Arial"/>
        </w:rPr>
        <w:t xml:space="preserve">ublic </w:t>
      </w:r>
      <w:r w:rsidR="00A34C73">
        <w:rPr>
          <w:rFonts w:ascii="Arial" w:hAnsi="Arial" w:cs="Arial"/>
        </w:rPr>
        <w:t>D</w:t>
      </w:r>
      <w:r w:rsidRPr="00E04A93">
        <w:rPr>
          <w:rFonts w:ascii="Arial" w:hAnsi="Arial" w:cs="Arial"/>
        </w:rPr>
        <w:t xml:space="preserve">efender.  </w:t>
      </w:r>
    </w:p>
    <w:p w14:paraId="4F2F5F7E" w14:textId="77777777" w:rsidR="00702F83" w:rsidRPr="00422E18" w:rsidRDefault="00702F83" w:rsidP="00422E18">
      <w:pPr>
        <w:spacing w:after="0" w:line="240" w:lineRule="auto"/>
        <w:ind w:left="-810"/>
        <w:rPr>
          <w:rFonts w:ascii="Arial" w:hAnsi="Arial" w:cs="Arial"/>
        </w:rPr>
      </w:pPr>
    </w:p>
    <w:p w14:paraId="2EE5319F" w14:textId="5276C245" w:rsidR="00E40AE8" w:rsidRPr="00B324E3" w:rsidRDefault="002667EB" w:rsidP="00B324E3">
      <w:pPr>
        <w:spacing w:after="0" w:line="240" w:lineRule="auto"/>
        <w:ind w:left="-810"/>
        <w:jc w:val="center"/>
        <w:rPr>
          <w:rFonts w:ascii="Arial" w:hAnsi="Arial" w:cs="Arial"/>
        </w:rPr>
      </w:pPr>
      <w:r w:rsidRPr="001E3547">
        <w:rPr>
          <w:rFonts w:ascii="Arial" w:hAnsi="Arial" w:cs="Arial"/>
        </w:rPr>
        <w:t>###</w:t>
      </w:r>
    </w:p>
    <w:p w14:paraId="21D8EA59" w14:textId="77777777" w:rsidR="00E6464A" w:rsidRDefault="00E6464A" w:rsidP="002667EB">
      <w:pPr>
        <w:spacing w:after="0" w:line="240" w:lineRule="auto"/>
        <w:ind w:left="-810"/>
        <w:rPr>
          <w:rFonts w:ascii="Arial" w:hAnsi="Arial" w:cs="Arial"/>
          <w:sz w:val="20"/>
          <w:szCs w:val="20"/>
        </w:rPr>
      </w:pPr>
    </w:p>
    <w:p w14:paraId="083A17BC" w14:textId="2FA68213" w:rsidR="00037A24" w:rsidRPr="001E3547" w:rsidRDefault="002667EB" w:rsidP="002667EB">
      <w:pPr>
        <w:spacing w:after="0" w:line="240" w:lineRule="auto"/>
        <w:ind w:left="-810"/>
        <w:rPr>
          <w:rFonts w:ascii="Arial" w:hAnsi="Arial" w:cs="Arial"/>
          <w:sz w:val="20"/>
          <w:szCs w:val="20"/>
        </w:rPr>
      </w:pPr>
      <w:r w:rsidRPr="001E3547">
        <w:rPr>
          <w:rFonts w:ascii="Arial" w:hAnsi="Arial" w:cs="Arial"/>
          <w:sz w:val="20"/>
          <w:szCs w:val="20"/>
        </w:rPr>
        <w:t>Clark County is a dynamic and innovative organization dedicated to providing top-quality service with integrity, respect and accountability.  With jurisdiction over the world-famous Las Vegas Strip and covering an area the size of New Jersey, Clark is the nation’s 11th-largest county and provides extensive regional services to 2.3 million citizens and 45.6 million visitors a year (20</w:t>
      </w:r>
      <w:r w:rsidR="004C1886">
        <w:rPr>
          <w:rFonts w:ascii="Arial" w:hAnsi="Arial" w:cs="Arial"/>
          <w:sz w:val="20"/>
          <w:szCs w:val="20"/>
        </w:rPr>
        <w:t>22</w:t>
      </w:r>
      <w:r w:rsidRPr="001E3547">
        <w:rPr>
          <w:rFonts w:ascii="Arial" w:hAnsi="Arial" w:cs="Arial"/>
          <w:sz w:val="20"/>
          <w:szCs w:val="20"/>
        </w:rPr>
        <w:t>). Included are the nation’s 8th-busiest airport, air quality compliance, social services and the state’s largest public hospital, University Medical Center. The County also provides municipal services that are traditionally provided by cities to 1 million residents in the unincorporated area. Those include fire protection, roads and other public works, parks and recreation, and planning and development.</w:t>
      </w:r>
    </w:p>
    <w:sectPr w:rsidR="00037A24" w:rsidRPr="001E3547" w:rsidSect="00524887">
      <w:footerReference w:type="default" r:id="rId8"/>
      <w:pgSz w:w="12240" w:h="15840"/>
      <w:pgMar w:top="360" w:right="630" w:bottom="1440" w:left="1440" w:header="720"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C579D" w14:textId="77777777" w:rsidR="00703FF6" w:rsidRDefault="00703FF6" w:rsidP="002667EB">
      <w:pPr>
        <w:spacing w:after="0" w:line="240" w:lineRule="auto"/>
      </w:pPr>
      <w:r>
        <w:separator/>
      </w:r>
    </w:p>
  </w:endnote>
  <w:endnote w:type="continuationSeparator" w:id="0">
    <w:p w14:paraId="14114A7E" w14:textId="77777777" w:rsidR="00703FF6" w:rsidRDefault="00703FF6" w:rsidP="00266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90259" w14:textId="66B4AF4E" w:rsidR="002667EB" w:rsidRDefault="002667EB" w:rsidP="002667EB">
    <w:pPr>
      <w:pStyle w:val="Footer"/>
      <w:jc w:val="center"/>
      <w:rPr>
        <w:rFonts w:ascii="Arial" w:hAnsi="Arial" w:cs="Arial"/>
        <w:sz w:val="20"/>
        <w:szCs w:val="20"/>
      </w:rPr>
    </w:pPr>
    <w:r w:rsidRPr="002667EB">
      <w:rPr>
        <w:rFonts w:ascii="Arial" w:hAnsi="Arial" w:cs="Arial"/>
        <w:sz w:val="20"/>
        <w:szCs w:val="20"/>
      </w:rPr>
      <w:t xml:space="preserve">Clark County news releases may be found at </w:t>
    </w:r>
    <w:hyperlink r:id="rId1" w:history="1">
      <w:r w:rsidRPr="00CF6398">
        <w:rPr>
          <w:rStyle w:val="Hyperlink"/>
          <w:rFonts w:ascii="Arial" w:hAnsi="Arial" w:cs="Arial"/>
          <w:sz w:val="20"/>
          <w:szCs w:val="20"/>
        </w:rPr>
        <w:t>www.ClarkCountyNV.gov</w:t>
      </w:r>
    </w:hyperlink>
    <w:r>
      <w:rPr>
        <w:rFonts w:ascii="Arial" w:hAnsi="Arial" w:cs="Arial"/>
        <w:sz w:val="20"/>
        <w:szCs w:val="20"/>
      </w:rPr>
      <w:t>.</w:t>
    </w:r>
  </w:p>
  <w:p w14:paraId="7A92C347" w14:textId="3D35D444" w:rsidR="002667EB" w:rsidRPr="002667EB" w:rsidRDefault="002667EB" w:rsidP="00671C0A">
    <w:pPr>
      <w:pStyle w:val="Footer"/>
      <w:tabs>
        <w:tab w:val="clear" w:pos="9360"/>
      </w:tabs>
      <w:ind w:left="-720"/>
      <w:jc w:val="center"/>
      <w:rPr>
        <w:rFonts w:ascii="Arial" w:hAnsi="Arial" w:cs="Arial"/>
        <w:sz w:val="20"/>
        <w:szCs w:val="20"/>
      </w:rPr>
    </w:pPr>
    <w:r w:rsidRPr="002667EB">
      <w:rPr>
        <w:rFonts w:ascii="Arial" w:hAnsi="Arial" w:cs="Arial"/>
        <w:sz w:val="20"/>
        <w:szCs w:val="20"/>
      </w:rPr>
      <w:t>You may also follow the County on more than 40 social media sites, including</w:t>
    </w:r>
    <w:r w:rsidR="00671C0A">
      <w:rPr>
        <w:rFonts w:ascii="Arial" w:hAnsi="Arial" w:cs="Arial"/>
        <w:sz w:val="20"/>
        <w:szCs w:val="20"/>
      </w:rPr>
      <w:t xml:space="preserve"> </w:t>
    </w:r>
    <w:r w:rsidRPr="002667EB">
      <w:rPr>
        <w:rFonts w:ascii="Arial" w:hAnsi="Arial" w:cs="Arial"/>
        <w:sz w:val="20"/>
        <w:szCs w:val="20"/>
      </w:rPr>
      <w:t xml:space="preserve">Facebook, Twitter, Instagram, LinkedIn, </w:t>
    </w:r>
    <w:proofErr w:type="spellStart"/>
    <w:r w:rsidRPr="002667EB">
      <w:rPr>
        <w:rFonts w:ascii="Arial" w:hAnsi="Arial" w:cs="Arial"/>
        <w:sz w:val="20"/>
        <w:szCs w:val="20"/>
      </w:rPr>
      <w:t>NextDoor</w:t>
    </w:r>
    <w:proofErr w:type="spellEnd"/>
    <w:r w:rsidRPr="002667EB">
      <w:rPr>
        <w:rFonts w:ascii="Arial" w:hAnsi="Arial" w:cs="Arial"/>
        <w:sz w:val="20"/>
        <w:szCs w:val="20"/>
      </w:rPr>
      <w:t>, Pinterest and YouTube.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7B828" w14:textId="77777777" w:rsidR="00703FF6" w:rsidRDefault="00703FF6" w:rsidP="002667EB">
      <w:pPr>
        <w:spacing w:after="0" w:line="240" w:lineRule="auto"/>
      </w:pPr>
      <w:r>
        <w:separator/>
      </w:r>
    </w:p>
  </w:footnote>
  <w:footnote w:type="continuationSeparator" w:id="0">
    <w:p w14:paraId="3FDE45A1" w14:textId="77777777" w:rsidR="00703FF6" w:rsidRDefault="00703FF6" w:rsidP="00266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84F0E"/>
    <w:multiLevelType w:val="hybridMultilevel"/>
    <w:tmpl w:val="3FF862D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638F43BB"/>
    <w:multiLevelType w:val="hybridMultilevel"/>
    <w:tmpl w:val="E690E510"/>
    <w:lvl w:ilvl="0" w:tplc="C5B64EDC">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num w:numId="1" w16cid:durableId="1223982937">
    <w:abstractNumId w:val="0"/>
  </w:num>
  <w:num w:numId="2" w16cid:durableId="1126506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93"/>
    <w:rsid w:val="00037A24"/>
    <w:rsid w:val="00063DE8"/>
    <w:rsid w:val="00080DEA"/>
    <w:rsid w:val="000B002E"/>
    <w:rsid w:val="001105F9"/>
    <w:rsid w:val="001B5FAC"/>
    <w:rsid w:val="001E3547"/>
    <w:rsid w:val="002667EB"/>
    <w:rsid w:val="0036570E"/>
    <w:rsid w:val="003B3438"/>
    <w:rsid w:val="00422E18"/>
    <w:rsid w:val="00484D66"/>
    <w:rsid w:val="00492747"/>
    <w:rsid w:val="004C1886"/>
    <w:rsid w:val="00524887"/>
    <w:rsid w:val="00551D84"/>
    <w:rsid w:val="00671C0A"/>
    <w:rsid w:val="00702F83"/>
    <w:rsid w:val="00703FF6"/>
    <w:rsid w:val="007D2A0C"/>
    <w:rsid w:val="0082185F"/>
    <w:rsid w:val="00A34C73"/>
    <w:rsid w:val="00A42779"/>
    <w:rsid w:val="00B324E3"/>
    <w:rsid w:val="00DA73B5"/>
    <w:rsid w:val="00E04A93"/>
    <w:rsid w:val="00E40AE8"/>
    <w:rsid w:val="00E51A93"/>
    <w:rsid w:val="00E6464A"/>
    <w:rsid w:val="00F8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6E91E"/>
  <w15:chartTrackingRefBased/>
  <w15:docId w15:val="{55D9CA23-1B1A-4571-9043-039391CC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438"/>
    <w:rPr>
      <w:color w:val="006699"/>
      <w:u w:val="single"/>
    </w:rPr>
  </w:style>
  <w:style w:type="table" w:styleId="TableGrid">
    <w:name w:val="Table Grid"/>
    <w:basedOn w:val="TableNormal"/>
    <w:uiPriority w:val="39"/>
    <w:rsid w:val="00E5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7A24"/>
    <w:rPr>
      <w:color w:val="605E5C"/>
      <w:shd w:val="clear" w:color="auto" w:fill="E1DFDD"/>
    </w:rPr>
  </w:style>
  <w:style w:type="paragraph" w:styleId="Header">
    <w:name w:val="header"/>
    <w:basedOn w:val="Normal"/>
    <w:link w:val="HeaderChar"/>
    <w:uiPriority w:val="99"/>
    <w:unhideWhenUsed/>
    <w:rsid w:val="00266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7EB"/>
  </w:style>
  <w:style w:type="paragraph" w:styleId="Footer">
    <w:name w:val="footer"/>
    <w:basedOn w:val="Normal"/>
    <w:link w:val="FooterChar"/>
    <w:uiPriority w:val="99"/>
    <w:unhideWhenUsed/>
    <w:rsid w:val="00266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7EB"/>
  </w:style>
  <w:style w:type="paragraph" w:styleId="ListParagraph">
    <w:name w:val="List Paragraph"/>
    <w:basedOn w:val="Normal"/>
    <w:uiPriority w:val="34"/>
    <w:qFormat/>
    <w:rsid w:val="00266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larkCounty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Silva</dc:creator>
  <cp:keywords/>
  <dc:description/>
  <cp:lastModifiedBy>Adriana Martinez</cp:lastModifiedBy>
  <cp:revision>4</cp:revision>
  <dcterms:created xsi:type="dcterms:W3CDTF">2024-10-02T14:50:00Z</dcterms:created>
  <dcterms:modified xsi:type="dcterms:W3CDTF">2024-10-02T15:09:00Z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4e440ca0-eff8-45ad-a906-eead9af39ff9</vt:lpwstr>
  </property>
</Properties>
</file>